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45DD" w14:textId="07F96BFC" w:rsidR="00BA2C02" w:rsidRPr="00AA7857" w:rsidRDefault="00242E92" w:rsidP="00242E92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 w:rsidRPr="00AA7857">
        <w:rPr>
          <w:rFonts w:ascii="Century Gothic" w:hAnsi="Century Gothic"/>
          <w:b/>
          <w:bCs/>
          <w:sz w:val="32"/>
          <w:szCs w:val="32"/>
        </w:rPr>
        <w:t xml:space="preserve">LODI RULES PEAS 2.0 REPORT </w:t>
      </w:r>
      <w:r w:rsidR="00FD0F7F" w:rsidRPr="00AA7857">
        <w:rPr>
          <w:rFonts w:ascii="Century Gothic" w:hAnsi="Century Gothic"/>
          <w:b/>
          <w:bCs/>
          <w:sz w:val="32"/>
          <w:szCs w:val="32"/>
        </w:rPr>
        <w:t>TEMPLATE</w:t>
      </w:r>
    </w:p>
    <w:p w14:paraId="301A397D" w14:textId="2850D504" w:rsidR="00EC71A9" w:rsidRPr="00AA7857" w:rsidRDefault="00AA7857" w:rsidP="00AA7857">
      <w:pPr>
        <w:pStyle w:val="NoSpacing"/>
        <w:rPr>
          <w:rFonts w:cstheme="minorHAnsi"/>
          <w:sz w:val="24"/>
          <w:szCs w:val="24"/>
        </w:rPr>
      </w:pPr>
      <w:r w:rsidRPr="00AA7857">
        <w:rPr>
          <w:rFonts w:cstheme="minorHAnsi"/>
          <w:sz w:val="24"/>
          <w:szCs w:val="24"/>
        </w:rPr>
        <w:t xml:space="preserve">To be used with the </w:t>
      </w:r>
      <w:r w:rsidRPr="00AA7857">
        <w:rPr>
          <w:rFonts w:ascii="Century Gothic" w:hAnsi="Century Gothic" w:cstheme="minorHAnsi"/>
          <w:b/>
          <w:bCs/>
        </w:rPr>
        <w:t>LODI RULES</w:t>
      </w:r>
      <w:r w:rsidRPr="00AA7857">
        <w:rPr>
          <w:rFonts w:ascii="Century Gothic" w:hAnsi="Century Gothic" w:cstheme="minorHAnsi"/>
        </w:rPr>
        <w:t xml:space="preserve"> </w:t>
      </w:r>
      <w:r w:rsidRPr="00AA7857">
        <w:rPr>
          <w:rFonts w:ascii="Century Gothic" w:hAnsi="Century Gothic" w:cstheme="minorHAnsi"/>
          <w:b/>
          <w:bCs/>
        </w:rPr>
        <w:t>PEAS 2.0</w:t>
      </w:r>
      <w:r w:rsidRPr="00AA7857">
        <w:rPr>
          <w:rFonts w:cstheme="minorHAnsi"/>
        </w:rPr>
        <w:t xml:space="preserve"> </w:t>
      </w:r>
      <w:r w:rsidRPr="00AA7857">
        <w:rPr>
          <w:rFonts w:cstheme="minorHAnsi"/>
          <w:sz w:val="24"/>
          <w:szCs w:val="24"/>
        </w:rPr>
        <w:t xml:space="preserve">Calculation Instructions and Risk Table, available to download at </w:t>
      </w:r>
      <w:r w:rsidRPr="00AA7857">
        <w:rPr>
          <w:rFonts w:cstheme="minorHAnsi"/>
          <w:b/>
          <w:bCs/>
          <w:color w:val="0070C0"/>
          <w:sz w:val="24"/>
          <w:szCs w:val="24"/>
        </w:rPr>
        <w:t>lodigrowers.com/standards</w:t>
      </w:r>
      <w:r w:rsidRPr="00AA7857">
        <w:rPr>
          <w:rFonts w:cstheme="minorHAnsi"/>
          <w:sz w:val="24"/>
          <w:szCs w:val="24"/>
        </w:rPr>
        <w:t>.</w:t>
      </w:r>
      <w:r w:rsidRPr="00AA7857">
        <w:rPr>
          <w:rFonts w:cstheme="minorHAnsi"/>
          <w:sz w:val="24"/>
          <w:szCs w:val="24"/>
        </w:rPr>
        <w:t xml:space="preserve"> </w:t>
      </w:r>
      <w:r w:rsidR="006E5A88" w:rsidRPr="00AA7857">
        <w:rPr>
          <w:rFonts w:ascii="Century Gothic" w:hAnsi="Century Gothic" w:cstheme="minorHAnsi"/>
          <w:b/>
          <w:bCs/>
        </w:rPr>
        <w:t>LODI RULES PEAS 2.0</w:t>
      </w:r>
      <w:r w:rsidR="006E5A88" w:rsidRPr="00AA7857">
        <w:rPr>
          <w:rFonts w:cstheme="minorHAnsi"/>
        </w:rPr>
        <w:t xml:space="preserve"> </w:t>
      </w:r>
      <w:r w:rsidR="006E5A88" w:rsidRPr="00AA7857">
        <w:rPr>
          <w:rFonts w:cstheme="minorHAnsi"/>
          <w:b/>
          <w:bCs/>
          <w:sz w:val="24"/>
          <w:szCs w:val="24"/>
        </w:rPr>
        <w:t>Reports</w:t>
      </w:r>
      <w:r w:rsidR="006E5A88" w:rsidRPr="00AA7857">
        <w:rPr>
          <w:rFonts w:cstheme="minorHAnsi"/>
          <w:sz w:val="24"/>
          <w:szCs w:val="24"/>
        </w:rPr>
        <w:t xml:space="preserve"> are due to the Auditor by October 31 of each </w:t>
      </w:r>
      <w:r w:rsidR="00B02AAC" w:rsidRPr="00AA7857">
        <w:rPr>
          <w:rFonts w:cstheme="minorHAnsi"/>
          <w:sz w:val="24"/>
          <w:szCs w:val="24"/>
        </w:rPr>
        <w:t>year but</w:t>
      </w:r>
      <w:r w:rsidR="006E5A88" w:rsidRPr="00AA7857">
        <w:rPr>
          <w:rFonts w:cstheme="minorHAnsi"/>
          <w:sz w:val="24"/>
          <w:szCs w:val="24"/>
        </w:rPr>
        <w:t xml:space="preserve"> may be submitted once pesticide applications are complete for the vintage. The PEAS 2.0 Threshold for the 2023 Certification Year is </w:t>
      </w:r>
      <w:r w:rsidRPr="00AA7857">
        <w:rPr>
          <w:rFonts w:cstheme="minorHAnsi"/>
          <w:b/>
          <w:bCs/>
          <w:sz w:val="24"/>
          <w:szCs w:val="24"/>
        </w:rPr>
        <w:t>225</w:t>
      </w:r>
      <w:r w:rsidR="006E5A88" w:rsidRPr="00AA7857">
        <w:rPr>
          <w:rFonts w:cstheme="minorHAnsi"/>
          <w:b/>
          <w:bCs/>
          <w:sz w:val="24"/>
          <w:szCs w:val="24"/>
        </w:rPr>
        <w:t xml:space="preserve"> risk points per acre</w:t>
      </w:r>
      <w:r w:rsidR="006E5A88" w:rsidRPr="00AA785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5958EC">
        <w:rPr>
          <w:rFonts w:cstheme="minorHAnsi"/>
          <w:sz w:val="24"/>
          <w:szCs w:val="24"/>
        </w:rPr>
        <w:t>All columns are required</w:t>
      </w:r>
      <w:r w:rsidR="006E12AB">
        <w:rPr>
          <w:rFonts w:cstheme="minorHAnsi"/>
          <w:sz w:val="24"/>
          <w:szCs w:val="24"/>
        </w:rPr>
        <w:t xml:space="preserve"> and the</w:t>
      </w:r>
      <w:r w:rsidR="006E12AB" w:rsidRPr="006E12AB">
        <w:rPr>
          <w:rFonts w:cstheme="minorHAnsi"/>
          <w:sz w:val="24"/>
          <w:szCs w:val="24"/>
        </w:rPr>
        <w:t xml:space="preserve"> Appl Rate Units (B), Min Rate (A), Rate Adj Points (C), and Base Pts (D) come directly from the Risk Table.</w:t>
      </w:r>
      <w:r w:rsidR="005958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assistance, contact the Lodi Winegrape Commission at 209-367-4727.</w:t>
      </w:r>
    </w:p>
    <w:p w14:paraId="37824A42" w14:textId="77777777" w:rsidR="006E5A88" w:rsidRPr="00AA7857" w:rsidRDefault="006E5A88" w:rsidP="00242E92">
      <w:pPr>
        <w:pStyle w:val="NoSpacing"/>
        <w:jc w:val="center"/>
        <w:rPr>
          <w:rFonts w:ascii="Century Gothic" w:hAnsi="Century Gothic"/>
          <w:sz w:val="16"/>
          <w:szCs w:val="16"/>
        </w:rPr>
      </w:pPr>
    </w:p>
    <w:p w14:paraId="79F3512C" w14:textId="04A1F3AE" w:rsidR="00EC71A9" w:rsidRPr="00EC71A9" w:rsidRDefault="00EC71A9" w:rsidP="00EC71A9">
      <w:pPr>
        <w:pStyle w:val="NoSpacing"/>
        <w:rPr>
          <w:rFonts w:cstheme="minorHAnsi"/>
        </w:rPr>
      </w:pPr>
      <w:r w:rsidRPr="00EC71A9">
        <w:rPr>
          <w:rFonts w:cstheme="minorHAnsi"/>
        </w:rPr>
        <w:t xml:space="preserve">Applicant Name </w:t>
      </w:r>
      <w:r w:rsidR="00536D10">
        <w:rPr>
          <w:rFonts w:cstheme="minorHAnsi"/>
        </w:rPr>
        <w:t xml:space="preserve"> </w:t>
      </w:r>
      <w:r w:rsidRPr="00EC71A9">
        <w:rPr>
          <w:rFonts w:cstheme="minorHAnsi"/>
        </w:rPr>
        <w:t>______________</w:t>
      </w:r>
      <w:r>
        <w:rPr>
          <w:rFonts w:cstheme="minorHAnsi"/>
        </w:rPr>
        <w:t>__</w:t>
      </w:r>
      <w:r w:rsidRPr="00EC71A9">
        <w:rPr>
          <w:rFonts w:cstheme="minorHAnsi"/>
        </w:rPr>
        <w:t>______________________</w:t>
      </w:r>
      <w:r w:rsidR="00536D10">
        <w:rPr>
          <w:rFonts w:cstheme="minorHAnsi"/>
        </w:rPr>
        <w:t xml:space="preserve">____    </w:t>
      </w:r>
      <w:r>
        <w:rPr>
          <w:rFonts w:cstheme="minorHAnsi"/>
        </w:rPr>
        <w:t>Applicant Email  _________________________________________________________</w:t>
      </w:r>
    </w:p>
    <w:p w14:paraId="15019917" w14:textId="795AC2FF" w:rsidR="00EC71A9" w:rsidRPr="00EC71A9" w:rsidRDefault="00EC71A9" w:rsidP="00EC71A9">
      <w:pPr>
        <w:pStyle w:val="NoSpacing"/>
        <w:rPr>
          <w:rFonts w:cstheme="minorHAnsi"/>
        </w:rPr>
      </w:pPr>
    </w:p>
    <w:p w14:paraId="29F7A0F5" w14:textId="745CC01A" w:rsidR="00EC71A9" w:rsidRPr="00242E92" w:rsidRDefault="00EC71A9" w:rsidP="00EC71A9">
      <w:pPr>
        <w:pStyle w:val="NoSpacing"/>
        <w:rPr>
          <w:rFonts w:ascii="Century Gothic" w:hAnsi="Century Gothic"/>
          <w:sz w:val="24"/>
          <w:szCs w:val="24"/>
        </w:rPr>
      </w:pPr>
      <w:r w:rsidRPr="00EC71A9">
        <w:rPr>
          <w:rFonts w:cstheme="minorHAnsi"/>
        </w:rPr>
        <w:t xml:space="preserve">Vineyard Block Name (must match </w:t>
      </w:r>
      <w:r w:rsidRPr="006E5A88">
        <w:rPr>
          <w:rFonts w:ascii="Century Gothic" w:hAnsi="Century Gothic" w:cstheme="minorHAnsi"/>
          <w:b/>
          <w:bCs/>
        </w:rPr>
        <w:t>LODI RULES</w:t>
      </w:r>
      <w:r w:rsidRPr="006E5A88">
        <w:rPr>
          <w:rFonts w:cstheme="minorHAnsi"/>
        </w:rPr>
        <w:t xml:space="preserve"> </w:t>
      </w:r>
      <w:r w:rsidRPr="00EC71A9">
        <w:rPr>
          <w:rFonts w:cstheme="minorHAnsi"/>
        </w:rPr>
        <w:t>application)  _____</w:t>
      </w:r>
      <w:r>
        <w:rPr>
          <w:rFonts w:cstheme="minorHAnsi"/>
        </w:rPr>
        <w:t>________</w:t>
      </w:r>
      <w:r w:rsidRPr="00EC71A9">
        <w:rPr>
          <w:rFonts w:cstheme="minorHAnsi"/>
        </w:rPr>
        <w:t>_____________________________</w:t>
      </w:r>
      <w:r w:rsidR="00536D10">
        <w:rPr>
          <w:rFonts w:cstheme="minorHAnsi"/>
        </w:rPr>
        <w:t>_</w:t>
      </w:r>
      <w:r w:rsidRPr="00EC71A9">
        <w:rPr>
          <w:rFonts w:cstheme="minorHAnsi"/>
        </w:rPr>
        <w:t>____</w:t>
      </w:r>
      <w:r>
        <w:rPr>
          <w:rFonts w:cstheme="minorHAnsi"/>
        </w:rPr>
        <w:t xml:space="preserve"> </w:t>
      </w:r>
      <w:r w:rsidR="00536D10">
        <w:rPr>
          <w:rFonts w:cstheme="minorHAnsi"/>
        </w:rPr>
        <w:t xml:space="preserve">   </w:t>
      </w:r>
      <w:r>
        <w:rPr>
          <w:rFonts w:cstheme="minorHAnsi"/>
        </w:rPr>
        <w:t>Acres  _________</w:t>
      </w:r>
      <w:r w:rsidR="00536D10">
        <w:rPr>
          <w:rFonts w:cstheme="minorHAnsi"/>
        </w:rPr>
        <w:t xml:space="preserve">    </w:t>
      </w:r>
      <w:r w:rsidR="00AA7857">
        <w:rPr>
          <w:rFonts w:cstheme="minorHAnsi"/>
        </w:rPr>
        <w:t>Vintage</w:t>
      </w:r>
      <w:r w:rsidR="00536D10">
        <w:rPr>
          <w:rFonts w:cstheme="minorHAnsi"/>
        </w:rPr>
        <w:t xml:space="preserve">  ________</w:t>
      </w:r>
    </w:p>
    <w:p w14:paraId="5D39559C" w14:textId="7B9624F3" w:rsidR="00242E92" w:rsidRDefault="00242E92" w:rsidP="00242E92">
      <w:pPr>
        <w:pStyle w:val="NoSpacing"/>
      </w:pPr>
    </w:p>
    <w:tbl>
      <w:tblPr>
        <w:tblStyle w:val="TableGrid"/>
        <w:tblW w:w="14665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1168"/>
        <w:gridCol w:w="2459"/>
        <w:gridCol w:w="1260"/>
        <w:gridCol w:w="1039"/>
        <w:gridCol w:w="722"/>
        <w:gridCol w:w="1321"/>
        <w:gridCol w:w="697"/>
        <w:gridCol w:w="842"/>
        <w:gridCol w:w="828"/>
        <w:gridCol w:w="828"/>
        <w:gridCol w:w="828"/>
        <w:gridCol w:w="828"/>
        <w:gridCol w:w="1017"/>
        <w:gridCol w:w="828"/>
      </w:tblGrid>
      <w:tr w:rsidR="00276000" w:rsidRPr="00242E92" w14:paraId="71476EF4" w14:textId="77777777" w:rsidTr="005958EC">
        <w:trPr>
          <w:trHeight w:val="1124"/>
        </w:trPr>
        <w:tc>
          <w:tcPr>
            <w:tcW w:w="1168" w:type="dxa"/>
            <w:vAlign w:val="center"/>
            <w:hideMark/>
          </w:tcPr>
          <w:p w14:paraId="19E54D79" w14:textId="302D5B73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Hlk128403721"/>
            <w:r w:rsidRPr="001909AB">
              <w:rPr>
                <w:rFonts w:ascii="Century Gothic" w:hAnsi="Century Gothic"/>
                <w:b/>
                <w:bCs/>
              </w:rPr>
              <w:t>Appl Date</w:t>
            </w:r>
          </w:p>
        </w:tc>
        <w:tc>
          <w:tcPr>
            <w:tcW w:w="2459" w:type="dxa"/>
            <w:noWrap/>
            <w:vAlign w:val="center"/>
            <w:hideMark/>
          </w:tcPr>
          <w:p w14:paraId="0CD9D2C8" w14:textId="77777777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Trade Name</w:t>
            </w:r>
          </w:p>
        </w:tc>
        <w:tc>
          <w:tcPr>
            <w:tcW w:w="1260" w:type="dxa"/>
            <w:noWrap/>
            <w:vAlign w:val="center"/>
            <w:hideMark/>
          </w:tcPr>
          <w:p w14:paraId="1B78027F" w14:textId="3B6A94E2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 xml:space="preserve">US EPA </w:t>
            </w:r>
            <w:r>
              <w:rPr>
                <w:rFonts w:ascii="Century Gothic" w:hAnsi="Century Gothic"/>
                <w:b/>
                <w:bCs/>
              </w:rPr>
              <w:t xml:space="preserve">Reg </w:t>
            </w:r>
            <w:r w:rsidRPr="001909AB">
              <w:rPr>
                <w:rFonts w:ascii="Century Gothic" w:hAnsi="Century Gothic"/>
                <w:b/>
                <w:bCs/>
              </w:rPr>
              <w:t>#</w:t>
            </w:r>
          </w:p>
        </w:tc>
        <w:tc>
          <w:tcPr>
            <w:tcW w:w="1039" w:type="dxa"/>
            <w:vAlign w:val="center"/>
            <w:hideMark/>
          </w:tcPr>
          <w:p w14:paraId="660492AF" w14:textId="02DE83BD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Appl Method</w:t>
            </w:r>
          </w:p>
        </w:tc>
        <w:tc>
          <w:tcPr>
            <w:tcW w:w="722" w:type="dxa"/>
            <w:vAlign w:val="center"/>
            <w:hideMark/>
          </w:tcPr>
          <w:p w14:paraId="2E054BB9" w14:textId="71C317D6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My </w:t>
            </w:r>
            <w:r w:rsidRPr="001909AB">
              <w:rPr>
                <w:rFonts w:ascii="Century Gothic" w:hAnsi="Century Gothic"/>
                <w:b/>
                <w:bCs/>
              </w:rPr>
              <w:t>Appl Rate</w:t>
            </w:r>
          </w:p>
        </w:tc>
        <w:tc>
          <w:tcPr>
            <w:tcW w:w="1321" w:type="dxa"/>
            <w:shd w:val="clear" w:color="auto" w:fill="C5D9F1"/>
            <w:vAlign w:val="center"/>
            <w:hideMark/>
          </w:tcPr>
          <w:p w14:paraId="139A7E75" w14:textId="526ECEBA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Appl Rate Units</w:t>
            </w:r>
          </w:p>
          <w:p w14:paraId="1C36BE58" w14:textId="42F8640A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(matching B)</w:t>
            </w:r>
          </w:p>
        </w:tc>
        <w:tc>
          <w:tcPr>
            <w:tcW w:w="697" w:type="dxa"/>
            <w:shd w:val="clear" w:color="auto" w:fill="DAEEF3"/>
            <w:vAlign w:val="center"/>
            <w:hideMark/>
          </w:tcPr>
          <w:p w14:paraId="7B30EA0A" w14:textId="3F3F6C20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Min Rate (A)</w:t>
            </w:r>
          </w:p>
        </w:tc>
        <w:tc>
          <w:tcPr>
            <w:tcW w:w="842" w:type="dxa"/>
            <w:vAlign w:val="center"/>
            <w:hideMark/>
          </w:tcPr>
          <w:p w14:paraId="1E8F8B0E" w14:textId="31F10BDE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My Appl</w:t>
            </w:r>
            <w:r w:rsidRPr="001909AB">
              <w:rPr>
                <w:rFonts w:ascii="Century Gothic" w:hAnsi="Century Gothic"/>
                <w:b/>
                <w:bCs/>
              </w:rPr>
              <w:t xml:space="preserve"> Rate minus A</w:t>
            </w:r>
          </w:p>
        </w:tc>
        <w:tc>
          <w:tcPr>
            <w:tcW w:w="828" w:type="dxa"/>
            <w:shd w:val="clear" w:color="auto" w:fill="FFFFCD"/>
            <w:vAlign w:val="center"/>
            <w:hideMark/>
          </w:tcPr>
          <w:p w14:paraId="03D650A9" w14:textId="35790F4E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  <w:shd w:val="clear" w:color="auto" w:fill="FFFFCD"/>
              </w:rPr>
              <w:t>Rate Adj Points (C</w:t>
            </w:r>
            <w:r w:rsidRPr="001909AB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828" w:type="dxa"/>
            <w:shd w:val="clear" w:color="auto" w:fill="FFFFCD"/>
            <w:vAlign w:val="center"/>
          </w:tcPr>
          <w:p w14:paraId="3A84C8CC" w14:textId="69353650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hd w:val="clear" w:color="auto" w:fill="FFFFCD"/>
              </w:rPr>
              <w:t xml:space="preserve">My </w:t>
            </w:r>
            <w:r w:rsidRPr="001909AB">
              <w:rPr>
                <w:rFonts w:ascii="Century Gothic" w:hAnsi="Century Gothic"/>
                <w:b/>
                <w:bCs/>
                <w:shd w:val="clear" w:color="auto" w:fill="FFFFCD"/>
              </w:rPr>
              <w:t>Rate Adj Points</w:t>
            </w:r>
          </w:p>
        </w:tc>
        <w:tc>
          <w:tcPr>
            <w:tcW w:w="828" w:type="dxa"/>
            <w:shd w:val="clear" w:color="auto" w:fill="D8E4BC"/>
            <w:vAlign w:val="center"/>
            <w:hideMark/>
          </w:tcPr>
          <w:p w14:paraId="4FE11C31" w14:textId="56B3605E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Base Points (D)</w:t>
            </w:r>
          </w:p>
        </w:tc>
        <w:tc>
          <w:tcPr>
            <w:tcW w:w="828" w:type="dxa"/>
            <w:vAlign w:val="center"/>
            <w:hideMark/>
          </w:tcPr>
          <w:p w14:paraId="0A035181" w14:textId="77777777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Risk Points</w:t>
            </w:r>
          </w:p>
        </w:tc>
        <w:tc>
          <w:tcPr>
            <w:tcW w:w="1017" w:type="dxa"/>
            <w:vAlign w:val="center"/>
            <w:hideMark/>
          </w:tcPr>
          <w:p w14:paraId="3C5A8334" w14:textId="350866CF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 xml:space="preserve">% </w:t>
            </w:r>
            <w:r>
              <w:rPr>
                <w:rFonts w:ascii="Century Gothic" w:hAnsi="Century Gothic"/>
                <w:b/>
                <w:bCs/>
              </w:rPr>
              <w:t xml:space="preserve">Block </w:t>
            </w:r>
            <w:r w:rsidRPr="001909AB">
              <w:rPr>
                <w:rFonts w:ascii="Century Gothic" w:hAnsi="Century Gothic"/>
                <w:b/>
                <w:bCs/>
              </w:rPr>
              <w:t>Treated</w:t>
            </w:r>
          </w:p>
        </w:tc>
        <w:tc>
          <w:tcPr>
            <w:tcW w:w="828" w:type="dxa"/>
            <w:vAlign w:val="center"/>
            <w:hideMark/>
          </w:tcPr>
          <w:p w14:paraId="77682459" w14:textId="77777777" w:rsidR="00AA7857" w:rsidRPr="001909AB" w:rsidRDefault="00AA7857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Final Risk Points</w:t>
            </w:r>
          </w:p>
        </w:tc>
      </w:tr>
      <w:bookmarkEnd w:id="0"/>
      <w:tr w:rsidR="005958EC" w:rsidRPr="00242E92" w14:paraId="2AA4C337" w14:textId="77777777" w:rsidTr="005958EC">
        <w:trPr>
          <w:trHeight w:val="576"/>
        </w:trPr>
        <w:tc>
          <w:tcPr>
            <w:tcW w:w="1168" w:type="dxa"/>
            <w:vAlign w:val="center"/>
          </w:tcPr>
          <w:p w14:paraId="64928C07" w14:textId="5946F139" w:rsidR="005958EC" w:rsidRPr="005958EC" w:rsidRDefault="005958EC" w:rsidP="001C2838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4/12/23</w:t>
            </w:r>
          </w:p>
        </w:tc>
        <w:tc>
          <w:tcPr>
            <w:tcW w:w="2459" w:type="dxa"/>
            <w:noWrap/>
            <w:vAlign w:val="center"/>
          </w:tcPr>
          <w:p w14:paraId="6512CC58" w14:textId="5E15B016" w:rsidR="005958EC" w:rsidRPr="005958EC" w:rsidRDefault="005958EC" w:rsidP="001C2838">
            <w:pPr>
              <w:pStyle w:val="NoSpacing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INTEGRO MAGIC SULFUR DUST</w:t>
            </w:r>
          </w:p>
        </w:tc>
        <w:tc>
          <w:tcPr>
            <w:tcW w:w="1260" w:type="dxa"/>
            <w:noWrap/>
            <w:vAlign w:val="center"/>
          </w:tcPr>
          <w:p w14:paraId="1D364A13" w14:textId="011118AF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79702-1</w:t>
            </w:r>
          </w:p>
        </w:tc>
        <w:tc>
          <w:tcPr>
            <w:tcW w:w="1039" w:type="dxa"/>
            <w:vAlign w:val="center"/>
          </w:tcPr>
          <w:p w14:paraId="46C48947" w14:textId="07EC9924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ground</w:t>
            </w:r>
          </w:p>
        </w:tc>
        <w:tc>
          <w:tcPr>
            <w:tcW w:w="722" w:type="dxa"/>
            <w:vAlign w:val="center"/>
          </w:tcPr>
          <w:p w14:paraId="4FAA52C8" w14:textId="1FD9192C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16.25</w:t>
            </w:r>
          </w:p>
        </w:tc>
        <w:tc>
          <w:tcPr>
            <w:tcW w:w="1321" w:type="dxa"/>
            <w:vAlign w:val="center"/>
          </w:tcPr>
          <w:p w14:paraId="5436A449" w14:textId="66A75DE9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proofErr w:type="spellStart"/>
            <w:r w:rsidRPr="005958EC">
              <w:rPr>
                <w:rFonts w:ascii="Calibri" w:hAnsi="Calibri" w:cs="Calibri"/>
                <w:i/>
                <w:iCs/>
                <w:color w:val="000000"/>
              </w:rPr>
              <w:t>lb</w:t>
            </w:r>
            <w:proofErr w:type="spellEnd"/>
            <w:r w:rsidRPr="005958EC">
              <w:rPr>
                <w:rFonts w:ascii="Calibri" w:hAnsi="Calibri" w:cs="Calibri"/>
                <w:i/>
                <w:iCs/>
                <w:color w:val="000000"/>
              </w:rPr>
              <w:t>/acre</w:t>
            </w:r>
          </w:p>
        </w:tc>
        <w:tc>
          <w:tcPr>
            <w:tcW w:w="697" w:type="dxa"/>
            <w:vAlign w:val="center"/>
          </w:tcPr>
          <w:p w14:paraId="4F49785C" w14:textId="3DCAA4F0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842" w:type="dxa"/>
            <w:vAlign w:val="center"/>
          </w:tcPr>
          <w:p w14:paraId="509B3438" w14:textId="2226573E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8.25</w:t>
            </w:r>
          </w:p>
        </w:tc>
        <w:tc>
          <w:tcPr>
            <w:tcW w:w="828" w:type="dxa"/>
            <w:vAlign w:val="center"/>
          </w:tcPr>
          <w:p w14:paraId="6D2F172A" w14:textId="33EDA703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0.53</w:t>
            </w:r>
          </w:p>
        </w:tc>
        <w:tc>
          <w:tcPr>
            <w:tcW w:w="828" w:type="dxa"/>
            <w:vAlign w:val="center"/>
          </w:tcPr>
          <w:p w14:paraId="1A04EE04" w14:textId="3F2CEE7D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4.37</w:t>
            </w:r>
          </w:p>
        </w:tc>
        <w:tc>
          <w:tcPr>
            <w:tcW w:w="828" w:type="dxa"/>
            <w:vAlign w:val="center"/>
          </w:tcPr>
          <w:p w14:paraId="4298A9C2" w14:textId="39C6076E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0.01</w:t>
            </w:r>
          </w:p>
        </w:tc>
        <w:tc>
          <w:tcPr>
            <w:tcW w:w="828" w:type="dxa"/>
            <w:vAlign w:val="center"/>
          </w:tcPr>
          <w:p w14:paraId="75B548EC" w14:textId="7D17CE84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4.38</w:t>
            </w:r>
          </w:p>
        </w:tc>
        <w:tc>
          <w:tcPr>
            <w:tcW w:w="1017" w:type="dxa"/>
            <w:vAlign w:val="center"/>
          </w:tcPr>
          <w:p w14:paraId="46BB7095" w14:textId="2D44EB6F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100%</w:t>
            </w:r>
          </w:p>
        </w:tc>
        <w:tc>
          <w:tcPr>
            <w:tcW w:w="828" w:type="dxa"/>
            <w:vAlign w:val="center"/>
          </w:tcPr>
          <w:p w14:paraId="1FDADEDF" w14:textId="4808D0AC" w:rsidR="005958EC" w:rsidRPr="005958EC" w:rsidRDefault="005958EC" w:rsidP="005958E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5958EC">
              <w:rPr>
                <w:rFonts w:ascii="Calibri" w:hAnsi="Calibri" w:cs="Calibri"/>
                <w:i/>
                <w:iCs/>
                <w:color w:val="000000"/>
              </w:rPr>
              <w:t>4.38</w:t>
            </w:r>
          </w:p>
        </w:tc>
      </w:tr>
      <w:tr w:rsidR="00276000" w:rsidRPr="00242E92" w14:paraId="0B4A52AA" w14:textId="77777777" w:rsidTr="005958EC">
        <w:trPr>
          <w:trHeight w:val="576"/>
        </w:trPr>
        <w:tc>
          <w:tcPr>
            <w:tcW w:w="1168" w:type="dxa"/>
          </w:tcPr>
          <w:p w14:paraId="35DD31F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01D1BB7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6612086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5CD8D2B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044C69F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028A5E7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11558E2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1A3B797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6AF880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04023D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7030894" w14:textId="4A2BE013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A6CF5E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2122541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D01DB6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7F568398" w14:textId="77777777" w:rsidTr="005958EC">
        <w:trPr>
          <w:trHeight w:val="576"/>
        </w:trPr>
        <w:tc>
          <w:tcPr>
            <w:tcW w:w="1168" w:type="dxa"/>
          </w:tcPr>
          <w:p w14:paraId="2252EC6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6244158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68FA4A9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650C29F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4F90B6A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7DBC01C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309E0D3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3A6D8E4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7F84CC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E71D92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BA73CD9" w14:textId="07AB3736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9D62BA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3855387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8646A8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52075611" w14:textId="77777777" w:rsidTr="005958EC">
        <w:trPr>
          <w:trHeight w:val="576"/>
        </w:trPr>
        <w:tc>
          <w:tcPr>
            <w:tcW w:w="1168" w:type="dxa"/>
          </w:tcPr>
          <w:p w14:paraId="5F5037D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237A9DA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31FFD1A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3E1A213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6E3DEF4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59128CF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37B7469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0D1BB45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AE180B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A2DDDF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814890F" w14:textId="00A3778C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6DAD97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14D696D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7653DF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5E682DC2" w14:textId="77777777" w:rsidTr="005958EC">
        <w:trPr>
          <w:trHeight w:val="576"/>
        </w:trPr>
        <w:tc>
          <w:tcPr>
            <w:tcW w:w="1168" w:type="dxa"/>
          </w:tcPr>
          <w:p w14:paraId="21DFC9B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214A618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3D8B342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205DA9E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1F82CFD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786D443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12DF30F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17669A7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63FE70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4806B8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C8EA253" w14:textId="6CA86D92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6F63F7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1FEE89A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D22E2E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7156524C" w14:textId="77777777" w:rsidTr="005958EC">
        <w:trPr>
          <w:trHeight w:val="576"/>
        </w:trPr>
        <w:tc>
          <w:tcPr>
            <w:tcW w:w="1168" w:type="dxa"/>
          </w:tcPr>
          <w:p w14:paraId="0CE1022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2F1C54C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6CED427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651C9A5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307B5DD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07CACFC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0A90D4C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713F18C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CA65F4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E2E55D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5A16695" w14:textId="1DA997B9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BE9226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09DA36D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377ADE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7B0BBF8B" w14:textId="77777777" w:rsidTr="005958EC">
        <w:trPr>
          <w:trHeight w:val="576"/>
        </w:trPr>
        <w:tc>
          <w:tcPr>
            <w:tcW w:w="1168" w:type="dxa"/>
          </w:tcPr>
          <w:p w14:paraId="17A02B5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76AB7AA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2B8D2E8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623F1DE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664B012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6678E2A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469D040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10B1549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E06237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3A4359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C8AFEBE" w14:textId="22A01DCE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B5BA48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55C493C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166425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088D17DB" w14:textId="77777777" w:rsidTr="005958EC">
        <w:trPr>
          <w:trHeight w:val="576"/>
        </w:trPr>
        <w:tc>
          <w:tcPr>
            <w:tcW w:w="1168" w:type="dxa"/>
          </w:tcPr>
          <w:p w14:paraId="0CC043B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46F18B1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3B717DC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0BF3B46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696BA21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6137445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2045CFF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3147209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0B980F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D133E6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79479B7" w14:textId="7DA99056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60E24F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77ADF0F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70366D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13733460" w14:textId="77777777" w:rsidTr="005958EC">
        <w:trPr>
          <w:trHeight w:val="576"/>
        </w:trPr>
        <w:tc>
          <w:tcPr>
            <w:tcW w:w="1168" w:type="dxa"/>
          </w:tcPr>
          <w:p w14:paraId="27D8E68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47119FB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0A28156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3ECAE56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2F88B63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2AC2869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03B1197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3C2A5A7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FDE8E6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71C5F5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80AF910" w14:textId="164D1B48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801B24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3420407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456727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2DC63C64" w14:textId="77777777" w:rsidTr="005958EC">
        <w:trPr>
          <w:trHeight w:val="1160"/>
        </w:trPr>
        <w:tc>
          <w:tcPr>
            <w:tcW w:w="1168" w:type="dxa"/>
            <w:vAlign w:val="center"/>
          </w:tcPr>
          <w:p w14:paraId="3F388A08" w14:textId="037826CC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lastRenderedPageBreak/>
              <w:t>Appl Date</w:t>
            </w:r>
          </w:p>
        </w:tc>
        <w:tc>
          <w:tcPr>
            <w:tcW w:w="2459" w:type="dxa"/>
            <w:noWrap/>
            <w:vAlign w:val="center"/>
          </w:tcPr>
          <w:p w14:paraId="771421DB" w14:textId="2CA87CBC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Trade Name</w:t>
            </w:r>
          </w:p>
        </w:tc>
        <w:tc>
          <w:tcPr>
            <w:tcW w:w="1260" w:type="dxa"/>
            <w:noWrap/>
            <w:vAlign w:val="center"/>
          </w:tcPr>
          <w:p w14:paraId="5A63BD4D" w14:textId="07569E87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 xml:space="preserve">US EPA </w:t>
            </w:r>
            <w:r>
              <w:rPr>
                <w:rFonts w:ascii="Century Gothic" w:hAnsi="Century Gothic"/>
                <w:b/>
                <w:bCs/>
              </w:rPr>
              <w:t xml:space="preserve">Reg </w:t>
            </w:r>
            <w:r w:rsidRPr="001909AB">
              <w:rPr>
                <w:rFonts w:ascii="Century Gothic" w:hAnsi="Century Gothic"/>
                <w:b/>
                <w:bCs/>
              </w:rPr>
              <w:t>#</w:t>
            </w:r>
          </w:p>
        </w:tc>
        <w:tc>
          <w:tcPr>
            <w:tcW w:w="1039" w:type="dxa"/>
            <w:vAlign w:val="center"/>
          </w:tcPr>
          <w:p w14:paraId="3F621ECB" w14:textId="7385E7CB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Appl Method</w:t>
            </w:r>
          </w:p>
        </w:tc>
        <w:tc>
          <w:tcPr>
            <w:tcW w:w="722" w:type="dxa"/>
            <w:vAlign w:val="center"/>
          </w:tcPr>
          <w:p w14:paraId="7E7971F1" w14:textId="520E167A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My </w:t>
            </w:r>
            <w:r w:rsidRPr="001909AB">
              <w:rPr>
                <w:rFonts w:ascii="Century Gothic" w:hAnsi="Century Gothic"/>
                <w:b/>
                <w:bCs/>
              </w:rPr>
              <w:t>Appl Rate</w:t>
            </w:r>
          </w:p>
        </w:tc>
        <w:tc>
          <w:tcPr>
            <w:tcW w:w="1321" w:type="dxa"/>
            <w:shd w:val="clear" w:color="auto" w:fill="C5D9F1"/>
            <w:vAlign w:val="center"/>
          </w:tcPr>
          <w:p w14:paraId="509C2380" w14:textId="77777777" w:rsidR="00276000" w:rsidRPr="001909AB" w:rsidRDefault="00276000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Appl Rate Units</w:t>
            </w:r>
          </w:p>
          <w:p w14:paraId="14152C54" w14:textId="110AB501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(matching B)</w:t>
            </w:r>
          </w:p>
        </w:tc>
        <w:tc>
          <w:tcPr>
            <w:tcW w:w="697" w:type="dxa"/>
            <w:shd w:val="clear" w:color="auto" w:fill="DAEEF3"/>
            <w:vAlign w:val="center"/>
          </w:tcPr>
          <w:p w14:paraId="0B525D13" w14:textId="2B33BA7C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Min Rate (A)</w:t>
            </w:r>
          </w:p>
        </w:tc>
        <w:tc>
          <w:tcPr>
            <w:tcW w:w="842" w:type="dxa"/>
            <w:vAlign w:val="center"/>
          </w:tcPr>
          <w:p w14:paraId="71C94B1C" w14:textId="015E5BD5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My Appl</w:t>
            </w:r>
            <w:r w:rsidRPr="001909AB">
              <w:rPr>
                <w:rFonts w:ascii="Century Gothic" w:hAnsi="Century Gothic"/>
                <w:b/>
                <w:bCs/>
              </w:rPr>
              <w:t xml:space="preserve"> Rate minus A</w:t>
            </w:r>
          </w:p>
        </w:tc>
        <w:tc>
          <w:tcPr>
            <w:tcW w:w="828" w:type="dxa"/>
            <w:shd w:val="clear" w:color="auto" w:fill="FFFFCD"/>
            <w:vAlign w:val="center"/>
          </w:tcPr>
          <w:p w14:paraId="52536DA1" w14:textId="397D8EDB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  <w:shd w:val="clear" w:color="auto" w:fill="FFFFCD"/>
              </w:rPr>
              <w:t>Rate Adj Points (C</w:t>
            </w:r>
            <w:r w:rsidRPr="001909AB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828" w:type="dxa"/>
            <w:shd w:val="clear" w:color="auto" w:fill="FFFFCD"/>
            <w:vAlign w:val="center"/>
          </w:tcPr>
          <w:p w14:paraId="7F965F5A" w14:textId="20DE3812" w:rsidR="00276000" w:rsidRPr="001909AB" w:rsidRDefault="00276000" w:rsidP="0027600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hd w:val="clear" w:color="auto" w:fill="FFFFCD"/>
              </w:rPr>
              <w:t xml:space="preserve">My </w:t>
            </w:r>
            <w:r w:rsidRPr="001909AB">
              <w:rPr>
                <w:rFonts w:ascii="Century Gothic" w:hAnsi="Century Gothic"/>
                <w:b/>
                <w:bCs/>
                <w:shd w:val="clear" w:color="auto" w:fill="FFFFCD"/>
              </w:rPr>
              <w:t>Rate Adj Points</w:t>
            </w:r>
          </w:p>
        </w:tc>
        <w:tc>
          <w:tcPr>
            <w:tcW w:w="828" w:type="dxa"/>
            <w:shd w:val="clear" w:color="auto" w:fill="D8E4BC"/>
            <w:vAlign w:val="center"/>
          </w:tcPr>
          <w:p w14:paraId="65A18816" w14:textId="627B2481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Base Points (D)</w:t>
            </w:r>
          </w:p>
        </w:tc>
        <w:tc>
          <w:tcPr>
            <w:tcW w:w="828" w:type="dxa"/>
            <w:vAlign w:val="center"/>
          </w:tcPr>
          <w:p w14:paraId="00EEA297" w14:textId="5A4527A2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Risk Points</w:t>
            </w:r>
          </w:p>
        </w:tc>
        <w:tc>
          <w:tcPr>
            <w:tcW w:w="1017" w:type="dxa"/>
            <w:vAlign w:val="center"/>
          </w:tcPr>
          <w:p w14:paraId="5DE0323A" w14:textId="0143F96F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 xml:space="preserve">% </w:t>
            </w:r>
            <w:r>
              <w:rPr>
                <w:rFonts w:ascii="Century Gothic" w:hAnsi="Century Gothic"/>
                <w:b/>
                <w:bCs/>
              </w:rPr>
              <w:t xml:space="preserve">Block </w:t>
            </w:r>
            <w:r w:rsidRPr="001909AB">
              <w:rPr>
                <w:rFonts w:ascii="Century Gothic" w:hAnsi="Century Gothic"/>
                <w:b/>
                <w:bCs/>
              </w:rPr>
              <w:t>Treated</w:t>
            </w:r>
          </w:p>
        </w:tc>
        <w:tc>
          <w:tcPr>
            <w:tcW w:w="828" w:type="dxa"/>
            <w:vAlign w:val="center"/>
          </w:tcPr>
          <w:p w14:paraId="7CF3BDD3" w14:textId="43D00A35" w:rsidR="00276000" w:rsidRPr="00242E92" w:rsidRDefault="00276000" w:rsidP="00276000">
            <w:pPr>
              <w:pStyle w:val="NoSpacing"/>
              <w:jc w:val="center"/>
              <w:rPr>
                <w:b/>
                <w:bCs/>
              </w:rPr>
            </w:pPr>
            <w:r w:rsidRPr="001909AB">
              <w:rPr>
                <w:rFonts w:ascii="Century Gothic" w:hAnsi="Century Gothic"/>
                <w:b/>
                <w:bCs/>
              </w:rPr>
              <w:t>Final Risk Points</w:t>
            </w:r>
          </w:p>
        </w:tc>
      </w:tr>
      <w:tr w:rsidR="00276000" w:rsidRPr="00242E92" w14:paraId="0D3D7533" w14:textId="77777777" w:rsidTr="005958EC">
        <w:trPr>
          <w:trHeight w:val="576"/>
        </w:trPr>
        <w:tc>
          <w:tcPr>
            <w:tcW w:w="1168" w:type="dxa"/>
          </w:tcPr>
          <w:p w14:paraId="2907A22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24E51D4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04A19FA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4775FE7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18BEAAD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65ABCE7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0B1BBFF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429F097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A3B0BA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2D49E9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63B9F78" w14:textId="46D4F555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861C49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09BEBFD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5D1D0A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6653BA15" w14:textId="77777777" w:rsidTr="005958EC">
        <w:trPr>
          <w:trHeight w:val="576"/>
        </w:trPr>
        <w:tc>
          <w:tcPr>
            <w:tcW w:w="1168" w:type="dxa"/>
          </w:tcPr>
          <w:p w14:paraId="09C5EEB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0964678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6BE49FF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3CD91B6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786E218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34098A1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6D028D6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15F7C9D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E06144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E58926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A455205" w14:textId="61D5B39E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0685C5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7EAA426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4C14A7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1E0496D5" w14:textId="77777777" w:rsidTr="005958EC">
        <w:trPr>
          <w:trHeight w:val="576"/>
        </w:trPr>
        <w:tc>
          <w:tcPr>
            <w:tcW w:w="1168" w:type="dxa"/>
          </w:tcPr>
          <w:p w14:paraId="3516B09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4280649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52A004B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5FE1D71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4B6B374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6B343D2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4E1A573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639070E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74765C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A496DA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917FDF9" w14:textId="06F68498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877174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4BC4756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AD9BBC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3781541E" w14:textId="77777777" w:rsidTr="005958EC">
        <w:trPr>
          <w:trHeight w:val="576"/>
        </w:trPr>
        <w:tc>
          <w:tcPr>
            <w:tcW w:w="1168" w:type="dxa"/>
          </w:tcPr>
          <w:p w14:paraId="311B3A4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7C987C6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00E972D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16E803B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760A154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7BDEA2E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271D340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26624AA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3D705D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92A162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B08F2A3" w14:textId="2E003626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1511AA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4F783E6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2FFB9A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0DA19B88" w14:textId="77777777" w:rsidTr="005958EC">
        <w:trPr>
          <w:trHeight w:val="576"/>
        </w:trPr>
        <w:tc>
          <w:tcPr>
            <w:tcW w:w="1168" w:type="dxa"/>
          </w:tcPr>
          <w:p w14:paraId="7784DBA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3EECD22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1E469BC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15D3D07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2555734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5A34A48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309926F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7E797E1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5E8264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44584D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6125D46" w14:textId="3EA1123D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990FF3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1A9C21C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2C86A4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4CFC0E24" w14:textId="77777777" w:rsidTr="005958EC">
        <w:trPr>
          <w:trHeight w:val="576"/>
        </w:trPr>
        <w:tc>
          <w:tcPr>
            <w:tcW w:w="1168" w:type="dxa"/>
          </w:tcPr>
          <w:p w14:paraId="0BD8686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08291F0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2C97A4C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50988B2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7B9E139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7A63729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542FA46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42C3015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E18805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646F57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CFF5EFF" w14:textId="3A067F1B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BEC1FA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7C85FF6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BA53C0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7C7303D0" w14:textId="77777777" w:rsidTr="005958EC">
        <w:trPr>
          <w:trHeight w:val="576"/>
        </w:trPr>
        <w:tc>
          <w:tcPr>
            <w:tcW w:w="1168" w:type="dxa"/>
          </w:tcPr>
          <w:p w14:paraId="7CB746C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1E22457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23D08B2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127625B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67F9117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591F3D5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1E82422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062F8C9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9310A7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06D013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96C5FDD" w14:textId="0B43BB16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DA65DD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226A5ED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5C61DD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794828AD" w14:textId="77777777" w:rsidTr="005958EC">
        <w:trPr>
          <w:trHeight w:val="576"/>
        </w:trPr>
        <w:tc>
          <w:tcPr>
            <w:tcW w:w="1168" w:type="dxa"/>
          </w:tcPr>
          <w:p w14:paraId="7F6F7CF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73192AA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2786214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5FB8A90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4A39E09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2968DEC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3737A32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6C7A083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09A476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BB5C9C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9B1119A" w14:textId="30D3E2EF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8FD381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255D502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7D7B50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37581CF6" w14:textId="77777777" w:rsidTr="005958EC">
        <w:trPr>
          <w:trHeight w:val="576"/>
        </w:trPr>
        <w:tc>
          <w:tcPr>
            <w:tcW w:w="1168" w:type="dxa"/>
          </w:tcPr>
          <w:p w14:paraId="604D66F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1473DDC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3C10298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531530A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6EF7402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1E64930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13682C7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1E7E6CF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326AE6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14798E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DFE40A6" w14:textId="1809F6A3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E02EAD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20F8C97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356E33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126A25EC" w14:textId="77777777" w:rsidTr="005958EC">
        <w:trPr>
          <w:trHeight w:val="576"/>
        </w:trPr>
        <w:tc>
          <w:tcPr>
            <w:tcW w:w="1168" w:type="dxa"/>
          </w:tcPr>
          <w:p w14:paraId="4A5BCAA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3E79645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520B665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1A62512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48CF2EF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4F487FC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2B5A15C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3A019CF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AEFF31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ED3789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24CC1A0" w14:textId="42C230B5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5ACC0B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6F69D8B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AAAB83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17BFCFC1" w14:textId="77777777" w:rsidTr="005958EC">
        <w:trPr>
          <w:trHeight w:val="576"/>
        </w:trPr>
        <w:tc>
          <w:tcPr>
            <w:tcW w:w="1168" w:type="dxa"/>
          </w:tcPr>
          <w:p w14:paraId="0D3D7F9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0B5487D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44EB2D1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0D2DFF9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38B1E4D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1BA6034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4AD85A1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6905E18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1A9CD77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632675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0A3C0468" w14:textId="01C5A408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3B81C9C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7D26690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598F36F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5B8DEEB9" w14:textId="77777777" w:rsidTr="005958EC">
        <w:trPr>
          <w:trHeight w:val="576"/>
        </w:trPr>
        <w:tc>
          <w:tcPr>
            <w:tcW w:w="1168" w:type="dxa"/>
          </w:tcPr>
          <w:p w14:paraId="3491DE3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5B06487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1B177D7D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6F35DFF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00DE632C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6E8F517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0B3460A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736D9F3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F810C8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7120498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4CB0026" w14:textId="26B3B420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1AD1688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6EA2E744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A8F03B3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  <w:tr w:rsidR="00276000" w:rsidRPr="00242E92" w14:paraId="1DE2A600" w14:textId="77777777" w:rsidTr="005958EC">
        <w:trPr>
          <w:trHeight w:val="576"/>
        </w:trPr>
        <w:tc>
          <w:tcPr>
            <w:tcW w:w="1168" w:type="dxa"/>
          </w:tcPr>
          <w:p w14:paraId="6F0C236B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2459" w:type="dxa"/>
            <w:noWrap/>
          </w:tcPr>
          <w:p w14:paraId="3FB7B58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14:paraId="05BB1CF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14:paraId="7652CFF2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722" w:type="dxa"/>
          </w:tcPr>
          <w:p w14:paraId="62007B2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321" w:type="dxa"/>
          </w:tcPr>
          <w:p w14:paraId="4781C4A9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697" w:type="dxa"/>
          </w:tcPr>
          <w:p w14:paraId="58626F65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42" w:type="dxa"/>
          </w:tcPr>
          <w:p w14:paraId="53585406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7E9C5E51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66E2F36A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4FDB3818" w14:textId="6947144E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2803D58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1017" w:type="dxa"/>
          </w:tcPr>
          <w:p w14:paraId="36224EBE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  <w:tc>
          <w:tcPr>
            <w:tcW w:w="828" w:type="dxa"/>
          </w:tcPr>
          <w:p w14:paraId="5D338E30" w14:textId="77777777" w:rsidR="00AA7857" w:rsidRPr="00242E92" w:rsidRDefault="00AA7857" w:rsidP="00242E92">
            <w:pPr>
              <w:pStyle w:val="NoSpacing"/>
              <w:rPr>
                <w:b/>
                <w:bCs/>
              </w:rPr>
            </w:pPr>
          </w:p>
        </w:tc>
      </w:tr>
    </w:tbl>
    <w:p w14:paraId="4A1471F7" w14:textId="690D882F" w:rsidR="00242E92" w:rsidRPr="005958EC" w:rsidRDefault="00242E92" w:rsidP="00242E92">
      <w:pPr>
        <w:pStyle w:val="NoSpacing"/>
        <w:rPr>
          <w:sz w:val="6"/>
          <w:szCs w:val="6"/>
        </w:rPr>
      </w:pPr>
    </w:p>
    <w:p w14:paraId="02324713" w14:textId="4E10CFCF" w:rsidR="006E5A88" w:rsidRDefault="00EC71A9" w:rsidP="001561B9">
      <w:pPr>
        <w:pStyle w:val="NoSpacing"/>
        <w:jc w:val="right"/>
      </w:pPr>
      <w:r w:rsidRPr="006E5A88">
        <w:rPr>
          <w:b/>
          <w:bCs/>
          <w:sz w:val="28"/>
          <w:szCs w:val="28"/>
        </w:rPr>
        <w:t>TOTAL</w:t>
      </w:r>
      <w:r w:rsidRPr="006E5A88">
        <w:rPr>
          <w:sz w:val="28"/>
          <w:szCs w:val="28"/>
        </w:rPr>
        <w:t xml:space="preserve"> </w:t>
      </w:r>
      <w:r w:rsidRPr="00EC71A9">
        <w:t>(sum of each application for the vineyard block</w:t>
      </w:r>
      <w:r w:rsidR="001561B9">
        <w:t xml:space="preserve"> across</w:t>
      </w:r>
      <w:r w:rsidRPr="00EC71A9">
        <w:t xml:space="preserve"> </w:t>
      </w:r>
      <w:r w:rsidR="001561B9">
        <w:t>the</w:t>
      </w:r>
      <w:r w:rsidRPr="00EC71A9">
        <w:t xml:space="preserve"> certification year</w:t>
      </w:r>
      <w:r w:rsidR="001561B9">
        <w:t>, which starts with post-harvest the year before</w:t>
      </w:r>
      <w:r w:rsidRPr="00EC71A9">
        <w:t>) =</w:t>
      </w:r>
      <w:r w:rsidR="006E5A88">
        <w:t xml:space="preserve"> </w:t>
      </w:r>
      <w:r w:rsidRPr="00EC71A9">
        <w:t xml:space="preserve"> </w:t>
      </w:r>
      <w:r w:rsidR="001561B9">
        <w:t>_</w:t>
      </w:r>
      <w:r w:rsidR="006E5A88">
        <w:t>______</w:t>
      </w:r>
      <w:r w:rsidR="001561B9">
        <w:t>______</w:t>
      </w:r>
      <w:r w:rsidRPr="00EC71A9">
        <w:t xml:space="preserve"> </w:t>
      </w:r>
    </w:p>
    <w:p w14:paraId="4DC9EDD7" w14:textId="2E96A775" w:rsidR="006E5A88" w:rsidRDefault="006E5A88" w:rsidP="006E5A88">
      <w:pPr>
        <w:pStyle w:val="NoSpacing"/>
        <w:jc w:val="right"/>
      </w:pPr>
      <w:r>
        <w:t>points per acre</w:t>
      </w:r>
    </w:p>
    <w:sectPr w:rsidR="006E5A88" w:rsidSect="00AA7857">
      <w:footerReference w:type="default" r:id="rId6"/>
      <w:pgSz w:w="15840" w:h="12240" w:orient="landscape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AB0F" w14:textId="77777777" w:rsidR="00EC71A9" w:rsidRDefault="00EC71A9" w:rsidP="00EC71A9">
      <w:pPr>
        <w:spacing w:after="0" w:line="240" w:lineRule="auto"/>
      </w:pPr>
      <w:r>
        <w:separator/>
      </w:r>
    </w:p>
  </w:endnote>
  <w:endnote w:type="continuationSeparator" w:id="0">
    <w:p w14:paraId="027703ED" w14:textId="77777777" w:rsidR="00EC71A9" w:rsidRDefault="00EC71A9" w:rsidP="00EC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E0D1" w14:textId="4CEED3F3" w:rsidR="00EC71A9" w:rsidRPr="00EC71A9" w:rsidRDefault="00EC71A9" w:rsidP="00EC71A9">
    <w:pPr>
      <w:tabs>
        <w:tab w:val="center" w:pos="4680"/>
        <w:tab w:val="right" w:pos="9360"/>
      </w:tabs>
      <w:jc w:val="center"/>
      <w:rPr>
        <w:rFonts w:ascii="Century Gothic" w:eastAsia="Times New Roman" w:hAnsi="Century Gothic" w:cs="Times New Roman"/>
        <w:color w:val="808080"/>
        <w:sz w:val="20"/>
        <w:szCs w:val="20"/>
      </w:rPr>
    </w:pPr>
    <w:r w:rsidRPr="007761C6">
      <w:rPr>
        <w:rFonts w:ascii="Century Gothic" w:eastAsia="Times New Roman" w:hAnsi="Century Gothic" w:cs="Times New Roman"/>
        <w:color w:val="808080"/>
        <w:sz w:val="20"/>
        <w:szCs w:val="20"/>
      </w:rPr>
      <w:t>© Lodi Winegrape Commission 202</w:t>
    </w:r>
    <w:r w:rsidR="00AA7857">
      <w:rPr>
        <w:rFonts w:ascii="Century Gothic" w:eastAsia="Times New Roman" w:hAnsi="Century Gothic" w:cs="Times New Roman"/>
        <w:color w:val="808080"/>
        <w:sz w:val="20"/>
        <w:szCs w:val="20"/>
      </w:rPr>
      <w:t>3</w:t>
    </w:r>
    <w:r w:rsidRPr="007761C6">
      <w:rPr>
        <w:rFonts w:ascii="Century Gothic" w:eastAsia="Times New Roman" w:hAnsi="Century Gothic" w:cs="Times New Roman"/>
        <w:color w:val="808080"/>
        <w:sz w:val="20"/>
        <w:szCs w:val="20"/>
      </w:rPr>
      <w:t>. All rights reserved</w:t>
    </w:r>
    <w:r>
      <w:rPr>
        <w:rFonts w:ascii="Century Gothic" w:eastAsia="Times New Roman" w:hAnsi="Century Gothic" w:cs="Times New Roman"/>
        <w:color w:val="8080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79E8" w14:textId="77777777" w:rsidR="00EC71A9" w:rsidRDefault="00EC71A9" w:rsidP="00EC71A9">
      <w:pPr>
        <w:spacing w:after="0" w:line="240" w:lineRule="auto"/>
      </w:pPr>
      <w:r>
        <w:separator/>
      </w:r>
    </w:p>
  </w:footnote>
  <w:footnote w:type="continuationSeparator" w:id="0">
    <w:p w14:paraId="7A3390B2" w14:textId="77777777" w:rsidR="00EC71A9" w:rsidRDefault="00EC71A9" w:rsidP="00EC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92"/>
    <w:rsid w:val="001561B9"/>
    <w:rsid w:val="001909AB"/>
    <w:rsid w:val="001C2838"/>
    <w:rsid w:val="00242E92"/>
    <w:rsid w:val="00276000"/>
    <w:rsid w:val="004E3A48"/>
    <w:rsid w:val="00536D10"/>
    <w:rsid w:val="005958EC"/>
    <w:rsid w:val="006E12AB"/>
    <w:rsid w:val="006E5A88"/>
    <w:rsid w:val="00715A23"/>
    <w:rsid w:val="00841193"/>
    <w:rsid w:val="0084610B"/>
    <w:rsid w:val="00AA7857"/>
    <w:rsid w:val="00B02AAC"/>
    <w:rsid w:val="00BA2C02"/>
    <w:rsid w:val="00EC71A9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E2B8BE"/>
  <w15:chartTrackingRefBased/>
  <w15:docId w15:val="{F6CD09A7-B78F-4974-888C-A99D44B8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92"/>
    <w:pPr>
      <w:spacing w:after="0" w:line="240" w:lineRule="auto"/>
    </w:pPr>
  </w:style>
  <w:style w:type="table" w:styleId="TableGrid">
    <w:name w:val="Table Grid"/>
    <w:basedOn w:val="TableNormal"/>
    <w:uiPriority w:val="39"/>
    <w:rsid w:val="0024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A9"/>
  </w:style>
  <w:style w:type="paragraph" w:styleId="Footer">
    <w:name w:val="footer"/>
    <w:basedOn w:val="Normal"/>
    <w:link w:val="FooterChar"/>
    <w:uiPriority w:val="99"/>
    <w:unhideWhenUsed/>
    <w:rsid w:val="00E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1608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Bolton, PhD</dc:creator>
  <cp:keywords/>
  <dc:description/>
  <cp:lastModifiedBy>Stephanie L. Bolton, PhD</cp:lastModifiedBy>
  <cp:revision>2</cp:revision>
  <cp:lastPrinted>2023-02-27T23:22:00Z</cp:lastPrinted>
  <dcterms:created xsi:type="dcterms:W3CDTF">2023-02-27T23:27:00Z</dcterms:created>
  <dcterms:modified xsi:type="dcterms:W3CDTF">2023-02-27T23:27:00Z</dcterms:modified>
</cp:coreProperties>
</file>